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AA" w:rsidRPr="008A007E" w:rsidRDefault="008A007E" w:rsidP="00A03146">
      <w:pPr>
        <w:spacing w:after="12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07E">
        <w:rPr>
          <w:rFonts w:ascii="Times New Roman" w:hAnsi="Times New Roman" w:cs="Times New Roman"/>
          <w:b/>
          <w:sz w:val="24"/>
          <w:szCs w:val="24"/>
          <w:u w:val="single"/>
        </w:rPr>
        <w:t>Псевдогенез: онтологический и теоретический (диалог)</w:t>
      </w:r>
    </w:p>
    <w:p w:rsidR="008A007E" w:rsidRDefault="008A007E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(методолог) – Аналитическая практика насыщена затруднениями. Особенно в стратегической аналитике. В последнее время внимание обращено на разработку будущего страны и мира.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</w:t>
      </w:r>
      <w:r w:rsidR="00A0314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звучит «цивилизационный подход». Но мышление аналитиков, проектировщиков задержалось на уровне «здравого разума», лучше назвать «здравого ума», так как понятие «разума» остается весьма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малоопределенным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Немного лучше с пониманием «рассудка», который демонстрируется в математическом моделировании и в применении «формальной логики».  Так как мы понимаем, что вне рамок «объектного» принципа содержание остается рыхлым, разнообразно структурным, но не системным, то все эти усилия сохраняют высокую случайность содержания и движения мысли. Мы, придерживаясь наследия Гегеля, оформили базисные различения, «метод», в том числе логическое выражение «рассудка» и «разума» и сейчас осваиваем его «абсолютный метод», по теме «абсолютное мышление». Метод Гегеля у нас был в активном обсуждении и попытках освоения еще с начала работы ММПК, с 1978 года. Он был третьим опорным пунктом метода работы с текстом с 1975 г. Но «идея» метода бралась большинством на уровне смысла со всей</w:t>
      </w:r>
      <w:r w:rsidRPr="008A0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индивидуализированностью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 Операционально все оказывалось сложнее. Даже с принципом развития, особенно в рамках дедуктивного развертывания. Хотя в рефлексии попыток мы обсудили, думаю, все, что только возможно. Недавно мы начали «генеральное наступление» по теме «абсолютное мышление». Хорошо, высоко, но сложностей хватает. Да мы и единственная группа, которая сознательно идет на штурм «Измаила», преодолевая легкие прикосновения. Что мы хотим делать в этот раз? У нас есть опыт анализа формы процесса дедуктивной мысли «по Гегелю», есть в парадигме базисные схемы операционального типа, есть онтологические инструменты, огромной перспективности и точности. Все предпосылки есть. Есть часть команды, которая</w:t>
      </w:r>
      <w:r w:rsidR="000C493B">
        <w:rPr>
          <w:rFonts w:ascii="Times New Roman" w:hAnsi="Times New Roman" w:cs="Times New Roman"/>
          <w:sz w:val="24"/>
          <w:szCs w:val="24"/>
        </w:rPr>
        <w:t xml:space="preserve"> более корректна в следовании методу. Мы много сил потратили на освоение трех «томов» Гегеля, в том числе «Философии духа», «Философии природы», конечно и «Логики». В ходе освоения применяли наши понятийные инструменты. Мы раскрывали логическую форму движения мысли Маркса в «Капитале». Применяли и по линии исторического материала в рамках цивилизационного подхода. Появились черты цивилизационного проекта России и мира, предварительного решили все это иметь в виду, но смоделировать раскрытие «абсолютного метода», его основу – «псевдогенез».</w:t>
      </w:r>
    </w:p>
    <w:p w:rsidR="000C493B" w:rsidRDefault="000C493B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(игротехник) – Мы разделяли подходы, называя типологически Е-тип (естественный, вне понятийных требований), ЕИ-тип (естественно-искусственный, по рассудочной линии) и ИЕ-тип (искусственно-естественный, по разумной линии). Мы учитывали интересы «обыденных» людей, им достаточен Е-тип, интересы «профессионалов», для которых доступен ЕИ-тип. А ИЕ-тип отдавали не прагматикам, а методологам. Так три группы и выделялись в модулях. Это складывалось в единое, нужное для аналитики, особенно в аналитических центрах. Опыт появился. Но сложности подхвата группами Е и ЕИ результатов ИЕ-группы оставались. Тут проблемный узел!</w:t>
      </w:r>
    </w:p>
    <w:p w:rsidR="000C493B" w:rsidRDefault="000C493B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Конечно! Если различать «единичное», «особенное» и «всеобщее», то, как показывал Гегель, перейти на уровень ЕИ духу более-менее можно. А выйти на уровень ИЕ типа, где предъявляются требования высшего уровня к самоорганизации, к своей субъективности, это тяжелый труд, работа над своим «Я».</w:t>
      </w:r>
    </w:p>
    <w:p w:rsidR="000C493B" w:rsidRDefault="00BF100A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(игротехник)</w:t>
      </w:r>
      <w:r w:rsidR="000C493B">
        <w:rPr>
          <w:rFonts w:ascii="Times New Roman" w:hAnsi="Times New Roman" w:cs="Times New Roman"/>
          <w:sz w:val="24"/>
          <w:szCs w:val="24"/>
        </w:rPr>
        <w:t xml:space="preserve"> – У нас ведь парадигма психологическая разработана. Она ведь и опубликована давно, в 1989 г. Но психологическая рефлексия тоже сложно налаживается.</w:t>
      </w:r>
    </w:p>
    <w:p w:rsidR="000C493B" w:rsidRDefault="000C493B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 – Да. В ней также применен псевдогенез, а это уже сложно осваивать. Субъективные инерции, тормоза не дают быстро менять себя.</w:t>
      </w:r>
    </w:p>
    <w:p w:rsidR="000C493B" w:rsidRDefault="000C493B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ИТ1. – Это мы на себе испытали в деталях.</w:t>
      </w:r>
    </w:p>
    <w:p w:rsidR="000C493B" w:rsidRDefault="000C493B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И в этот раз мы с этим столкнемся!</w:t>
      </w:r>
    </w:p>
    <w:p w:rsidR="00BF100A" w:rsidRDefault="00BF100A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Конечно. Будем штурмовать не столько по теме, сколько свою инерцию. Это вечный штурм сознательного методолога и игротехника.</w:t>
      </w:r>
    </w:p>
    <w:p w:rsidR="00BF100A" w:rsidRDefault="00BF100A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Как нам обеспечить преодоление препятствий?</w:t>
      </w:r>
    </w:p>
    <w:p w:rsidR="00BF100A" w:rsidRDefault="00BF100A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="009E56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610">
        <w:rPr>
          <w:rFonts w:ascii="Times New Roman" w:hAnsi="Times New Roman" w:cs="Times New Roman"/>
          <w:sz w:val="24"/>
          <w:szCs w:val="24"/>
        </w:rPr>
        <w:t>Что используют в процессах обучения более сложным действиям? Уподобление. Сначала внешнему рисунку действий, а затем корректируется внутреннее состояние, до того этапа, когда оно становится адекватным внешнему рисунку.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ИТ2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 каждого свой потенциал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уподобления по внутреннему основанию. Здесь разнообразие и сложности для «малоподвижных» и инерциальных.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ИТ1 – В игровой работе, как мы хорошо знаем, уподобление как идентификация является общей базой всех изменений. Мы уже учитываем механизмы идентификации, которые разъяснял К.С. Станиславский. Это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игропрактике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легко обнаружить. Мы стремимся организовать процессы идентификации.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Вот и хорошо! Можно ввести уподобление Е-группы образцам действий ЕИ-группы и уподобление ЕИ-группы действиям ИЕ-группы. Игротехники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метаигротехник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организаторами-постановщиками. Было бы чему уподобляться. Вот главное. Нужны хорошие образцы действий ИЕ-группы. Они в авангарде. Но они и самые подготовленные. Им помогает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метаигротехник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Принцип понятен. Тогда появляется разделение ролей «образца»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уподобителя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А что является содержанием действия ИЕ-группы? Мы имеем теоретическое построение псевдогенеза по Марксу. Его воспроизвести?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Если задача подхватить опыт Маркса, то да. Повторить в игровом варианте динамику, описанную в теории. В нашей версии Маркса. И рефлексивно фиксировать микрооперации псевдогенеза.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И это достаточно?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Нет. Маркс уподоблялся Гегелю и не все у него точно по критериям Гегеля. Но приближение есть.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Следовательно, группа ИЕ должна показать более точный псевдогенез, по Гегелю?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По направленности – так. Но гегелевские различения даны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дооперациональной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форме. А нужна операциональность.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Поэтому ИЕ-группа должна показать операциональную динамику псевдогенеза по нашей версии?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Да. С комментариями по тому, что присуще мысли Гегеля. Подтверждая нашу версию или находя расхождения. Для дискуссий.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Тогда мы, игротехники, должны дать сценарий всего образца для ИЕ-группы. Точнее, создать его в группе ИЕ типа на стадии подготовки демонстрации.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Верно. Надо провести сценарирование с использованием понятий из нашей парадигмы логических различений.</w:t>
      </w:r>
    </w:p>
    <w:p w:rsidR="009E5610" w:rsidRDefault="009E5610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ИТ1 – Тогда следует, как это мы нередко делали, проектировать звенья процедуры псевдог</w:t>
      </w:r>
      <w:r w:rsidR="009D2DEF">
        <w:rPr>
          <w:rFonts w:ascii="Times New Roman" w:hAnsi="Times New Roman" w:cs="Times New Roman"/>
          <w:sz w:val="24"/>
          <w:szCs w:val="24"/>
        </w:rPr>
        <w:t>енеза в технике «вопрос – от</w:t>
      </w:r>
      <w:bookmarkStart w:id="0" w:name="_GoBack"/>
      <w:bookmarkEnd w:id="0"/>
      <w:r w:rsidR="009D2DEF">
        <w:rPr>
          <w:rFonts w:ascii="Times New Roman" w:hAnsi="Times New Roman" w:cs="Times New Roman"/>
          <w:sz w:val="24"/>
          <w:szCs w:val="24"/>
        </w:rPr>
        <w:t xml:space="preserve">вет». Вопросы идут из теории псевдогенеза и вводятся, после поиска, ответы на вопросы. Они становятся </w:t>
      </w:r>
      <w:proofErr w:type="spellStart"/>
      <w:r w:rsidR="009D2DEF">
        <w:rPr>
          <w:rFonts w:ascii="Times New Roman" w:hAnsi="Times New Roman" w:cs="Times New Roman"/>
          <w:sz w:val="24"/>
          <w:szCs w:val="24"/>
        </w:rPr>
        <w:t>микропроектами</w:t>
      </w:r>
      <w:proofErr w:type="spellEnd"/>
      <w:r w:rsidR="009D2DEF">
        <w:rPr>
          <w:rFonts w:ascii="Times New Roman" w:hAnsi="Times New Roman" w:cs="Times New Roman"/>
          <w:sz w:val="24"/>
          <w:szCs w:val="24"/>
        </w:rPr>
        <w:t xml:space="preserve"> шагов. Такая демонстрация позволяет видеть основание и основанное, переходы от основания к основанию, видеть соблюдение оснований или отклонение от них. И так до исчерпания псевдогенеза.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Отлично! Так и следует делать. Это показывает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процедуры. Ее воплощение имеет удачи, неудачи. Есть что поправлять и совершенствовать. Отходы от правильности будут заметны и в отношении вопросов</w:t>
      </w:r>
      <w:r w:rsidR="00A03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отношении ответов.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Уже яснее стало. Хлопотно, конечно! Но понятно.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Надо учесть трудности в понимании и теории, и выделенных в ней вопросов.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Легко представить трудности для ЕИ-группы, не говоря уже о Е-группе!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Легче, конечно, воспроизвести движение мысли в псевдогенезе у Маркса. Содержание более замечаемо, имея эмпирический опыт и его анализа в предмете «экономика».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Можно брать и другой материал.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А кроме Маркса кто еще применял «метод Гегеля»?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Это, конечно, загвоздка.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Мы в ММПК имели богаты опыт применения. Но мы сейчас говорим об опыте в науке.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И что делать, если захочется поискать?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Можно найти материал, если в нем есть принцип, исходя из которого вытекает все. Ближе всего вероятность такого возможна в стратегическом управлении. Хотя в ослабленных вариантах. Там процветает, к сожалению, Е-тип мышления.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Я замечал, что некоторые проектировщики будущего России стали «вспоминать» роль идеологии, идей. Ставя их в основу проектирования пути, что-то может и получится похожее на псевдогенез.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Возможно. Но хотя бы Маркса использовать по полноте. Он здесь лучший и это мало кто глубоко показал. В некоторой степени это сделал А.А. Зиновьев в середине 50-х гг. Но он не смог раскрыть механизм «самодвижения» капитала и его «саморазвития». Описание осталось рассудочным, не «разумным» по Гегелю. Да и Г.П. Щедровицкому не удалось. Зарылся в деталях и не дал механизма. Плохо понял Гегеля.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Тем самым мы воспроизводим мысль Маркса. А еще сопоставляем с Гегелем и, главное, с нашей версией псевдогенеза, операциональной. Так?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Вопросы и ответы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сценарировании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воплощают движение мысли по Марксу, а потом мы обращаемся к этим процедурам уже по Гегелю и спрашиваем, что сохранено и что не сохранено в содержании мысли Маркса от Гегеля.</w:t>
      </w:r>
    </w:p>
    <w:p w:rsidR="009D2DEF" w:rsidRDefault="009D2DEF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Но идя по нашей форме, надо учесть содержание, а оно, в предельном варианте, чисто онтологическое. Нужны понятия «нечто», «универсума», схемы «семерки» и «ромба». Это не усложнит наше движ</w:t>
      </w:r>
      <w:r w:rsidR="00EF2F67">
        <w:rPr>
          <w:rFonts w:ascii="Times New Roman" w:hAnsi="Times New Roman" w:cs="Times New Roman"/>
          <w:sz w:val="24"/>
          <w:szCs w:val="24"/>
        </w:rPr>
        <w:t>ение, вытянем ли мы этот груз?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Надежда на ИЕ-группы и мою помощь. «Измаил» крепок, а брать его надо. Общие «леса» для взятия у нас есть. Диалектику мы «трогали», но недостаточно. А в схемотехническом разборе тайны должны открываться. Я это переживал много раз.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ИТ1 – Надеемся.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Конечно, надо быть оптимистом и «работягой» в мире мысли. Будем подхватывать то, что заметим из удач.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ИТ1 – Не все сразу!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всегда</w:t>
      </w:r>
      <w:proofErr w:type="gramEnd"/>
      <w:r>
        <w:rPr>
          <w:rFonts w:ascii="Times New Roman" w:hAnsi="Times New Roman" w:cs="Times New Roman"/>
          <w:sz w:val="24"/>
          <w:szCs w:val="24"/>
        </w:rPr>
        <w:t>! Но путь я увидел.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Я тоже.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Прекрасно! Гегель и мы с ним задаем рамки онтологического уровня, а Маркс – теоретического уровня, т.к. в одном из научных предметов движется мыслью. Хотя и по рельсам онтологическим.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Различие надо еще увидеть!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Я тоже хотел бы увидеть.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У Гегеля в исходном пункте логики говорится о «чистом бытии» и «ничто». Диалектическая связь их и создает всеобщий онтологический исходный предикат. Предельная, абсолютная потенциальность, все есть, но непроявленное. А у Маркса – исходный предикат это циклика капитала, Э-цикл. Это конкретнее и в рамках предметной фокусировки, что и характерно в теории, научной.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Понял, что иметь в виду необходимо.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Я тоже ориентир замечаю.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Тем самым Маркс имеет «малую» пирамиду мыслительных различений, а Гегель «большую», целостную, философскую, включающую малые, «теоретические» из разных научных предметов.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Да, так.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Можно представить себе перспективу создания многих и всех «частных» пирамид и их включение в «общую». Это было бы особым результатом Академии наук. Все здесь бы соотносилось и взаимодействовало.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Это так. Но огромная мыслительная работа ожидала бы инициаторов.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ИТ1 – Всех теоретиков пришлось бы переучивать, осваивать великий псевдогенез! Работы нам, по организации такого похода, было бы невпроворот!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Начальная точка у нас есть. Не только опыт ММПК, но и начало работы в </w:t>
      </w:r>
      <w:proofErr w:type="spellStart"/>
      <w:r w:rsidR="00A03146">
        <w:rPr>
          <w:rFonts w:ascii="Times New Roman" w:hAnsi="Times New Roman" w:cs="Times New Roman"/>
          <w:sz w:val="24"/>
          <w:szCs w:val="24"/>
        </w:rPr>
        <w:t>В.Новгороде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Мыслетехнической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школы». Легко видеть, что наступила бы пора принципиально изменить парадигму образования, ведя ее к «разумному» типа. Прежде всего – университеты, потом, для обеспечения, школы. Я.А. Коменский создал «Великую дидактику». Она имеет черты те же, что и мы проектируем. Но мы можем на новом уровне создать «Великую и всеобщую» дидактику.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ИТ2 – Благодаря методу Гегеля?</w:t>
      </w:r>
    </w:p>
    <w:p w:rsidR="00EF2F67" w:rsidRDefault="00EF2F67" w:rsidP="00A03146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Да, прежде всего. Нужны для этого новые, новейшие педагоги. А это и есть игротехники, профессиональные. Педагогические учебные заведения будут «игротехническими» по базе, технологической и субъективной. Мы – провозвестники будущей педагогической, тем самым, развивающей субъективность, практики. «Абсолютное мышление»</w:t>
      </w:r>
      <w:r w:rsidR="00E820D5">
        <w:rPr>
          <w:rFonts w:ascii="Times New Roman" w:hAnsi="Times New Roman" w:cs="Times New Roman"/>
          <w:sz w:val="24"/>
          <w:szCs w:val="24"/>
        </w:rPr>
        <w:t xml:space="preserve"> будет стандартом образованности. Точнее, мыслительной основой всего становления цивилизационно полноценного «Я». Вот почему мы и штурмуем «Измаил»!</w:t>
      </w:r>
    </w:p>
    <w:p w:rsidR="00E820D5" w:rsidRPr="009E5610" w:rsidRDefault="00E820D5" w:rsidP="00A03146">
      <w:pPr>
        <w:pStyle w:val="a3"/>
        <w:spacing w:after="120"/>
        <w:ind w:left="426" w:hanging="426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5.1.2020</w:t>
      </w:r>
    </w:p>
    <w:sectPr w:rsidR="00E820D5" w:rsidRPr="009E5610" w:rsidSect="00A031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0B6F"/>
    <w:multiLevelType w:val="hybridMultilevel"/>
    <w:tmpl w:val="5E62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7E"/>
    <w:rsid w:val="000C493B"/>
    <w:rsid w:val="008A007E"/>
    <w:rsid w:val="009D2DEF"/>
    <w:rsid w:val="009E5610"/>
    <w:rsid w:val="009E6DAA"/>
    <w:rsid w:val="00A03146"/>
    <w:rsid w:val="00BF100A"/>
    <w:rsid w:val="00E820D5"/>
    <w:rsid w:val="00E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28ED"/>
  <w15:chartTrackingRefBased/>
  <w15:docId w15:val="{661F26E7-BE75-4C08-82F2-AE0D36F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2020-01-05T17:58:00Z</dcterms:created>
  <dcterms:modified xsi:type="dcterms:W3CDTF">2020-01-05T19:15:00Z</dcterms:modified>
</cp:coreProperties>
</file>